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Poppins" w:cs="Poppins" w:eastAsia="Poppins" w:hAnsi="Poppins"/>
          <w:b w:val="1"/>
          <w:sz w:val="34"/>
          <w:szCs w:val="34"/>
        </w:rPr>
      </w:pPr>
      <w:r w:rsidDel="00000000" w:rsidR="00000000" w:rsidRPr="00000000">
        <w:rPr>
          <w:rtl w:val="0"/>
        </w:rPr>
      </w:r>
    </w:p>
    <w:p w:rsidR="00000000" w:rsidDel="00000000" w:rsidP="00000000" w:rsidRDefault="00000000" w:rsidRPr="00000000" w14:paraId="00000002">
      <w:pPr>
        <w:spacing w:after="0" w:lineRule="auto"/>
        <w:jc w:val="both"/>
        <w:rPr>
          <w:rFonts w:ascii="Poppins" w:cs="Poppins" w:eastAsia="Poppins" w:hAnsi="Poppins"/>
          <w:b w:val="1"/>
          <w:sz w:val="34"/>
          <w:szCs w:val="34"/>
        </w:rPr>
      </w:pPr>
      <w:r w:rsidDel="00000000" w:rsidR="00000000" w:rsidRPr="00000000">
        <w:rPr>
          <w:rFonts w:ascii="Poppins" w:cs="Poppins" w:eastAsia="Poppins" w:hAnsi="Poppins"/>
          <w:b w:val="1"/>
          <w:sz w:val="34"/>
          <w:szCs w:val="34"/>
          <w:rtl w:val="0"/>
        </w:rPr>
        <w:t xml:space="preserve">Consultant for the Ghana Angel Investor Network Learning Workshop</w:t>
      </w:r>
    </w:p>
    <w:p w:rsidR="00000000" w:rsidDel="00000000" w:rsidP="00000000" w:rsidRDefault="00000000" w:rsidRPr="00000000" w14:paraId="00000003">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4">
      <w:pPr>
        <w:spacing w:after="0" w:lineRule="auto"/>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Request for Proposal</w:t>
      </w:r>
    </w:p>
    <w:p w:rsidR="00000000" w:rsidDel="00000000" w:rsidP="00000000" w:rsidRDefault="00000000" w:rsidRPr="00000000" w14:paraId="00000005">
      <w:pPr>
        <w:spacing w:after="0" w:lineRule="auto"/>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July 28th, 2025</w:t>
      </w:r>
      <w:r w:rsidDel="00000000" w:rsidR="00000000" w:rsidRPr="00000000">
        <w:rPr>
          <w:rtl w:val="0"/>
        </w:rPr>
      </w:r>
    </w:p>
    <w:p w:rsidR="00000000" w:rsidDel="00000000" w:rsidP="00000000" w:rsidRDefault="00000000" w:rsidRPr="00000000" w14:paraId="00000007">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8">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9">
      <w:pPr>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0A">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B">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C">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D">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E">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F">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0">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1">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2">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3">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4">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5">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6">
      <w:pPr>
        <w:spacing w:after="0" w:line="276" w:lineRule="auto"/>
        <w:ind w:right="-180"/>
        <w:rPr>
          <w:rFonts w:ascii="Poppins" w:cs="Poppins" w:eastAsia="Poppins" w:hAnsi="Poppins"/>
        </w:rPr>
      </w:pPr>
      <w:r w:rsidDel="00000000" w:rsidR="00000000" w:rsidRPr="00000000">
        <w:rPr>
          <w:rtl w:val="0"/>
        </w:rPr>
      </w:r>
    </w:p>
    <w:p w:rsidR="00000000" w:rsidDel="00000000" w:rsidP="00000000" w:rsidRDefault="00000000" w:rsidRPr="00000000" w14:paraId="00000017">
      <w:pPr>
        <w:spacing w:after="0" w:line="276" w:lineRule="auto"/>
        <w:ind w:right="-18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Sir/Madam,</w:t>
      </w:r>
    </w:p>
    <w:p w:rsidR="00000000" w:rsidDel="00000000" w:rsidP="00000000" w:rsidRDefault="00000000" w:rsidRPr="00000000" w14:paraId="00000018">
      <w:pPr>
        <w:spacing w:after="0" w:before="20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Impact Investing Ghana (hereinafter referred to as IIGH) is pleased to invite prospective bidders to submit a proposal for the procurement of a consultant for the Ghana Angel Investor Network Learning Workshop, which aims to train emerging angels on </w:t>
      </w:r>
      <w:r w:rsidDel="00000000" w:rsidR="00000000" w:rsidRPr="00000000">
        <w:rPr>
          <w:rFonts w:ascii="Century Gothic" w:cs="Century Gothic" w:eastAsia="Century Gothic" w:hAnsi="Century Gothic"/>
          <w:b w:val="1"/>
          <w:sz w:val="20"/>
          <w:szCs w:val="20"/>
          <w:rtl w:val="0"/>
        </w:rPr>
        <w:t xml:space="preserve">“How to invest as an angel investor”</w:t>
      </w:r>
      <w:r w:rsidDel="00000000" w:rsidR="00000000" w:rsidRPr="00000000">
        <w:rPr>
          <w:rFonts w:ascii="Century Gothic" w:cs="Century Gothic" w:eastAsia="Century Gothic" w:hAnsi="Century Gothic"/>
          <w:sz w:val="20"/>
          <w:szCs w:val="20"/>
          <w:rtl w:val="0"/>
        </w:rPr>
        <w:t xml:space="preserve"> as detailed below.</w:t>
      </w:r>
    </w:p>
    <w:p w:rsidR="00000000" w:rsidDel="00000000" w:rsidP="00000000" w:rsidRDefault="00000000" w:rsidRPr="00000000" w14:paraId="00000019">
      <w:pPr>
        <w:spacing w:after="0" w:before="200" w:line="276" w:lineRule="auto"/>
        <w:ind w:right="-18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Proposals may be submitted on or before August 8th, 2025, at 5:00 pm via email to this address: </w:t>
      </w:r>
      <w:hyperlink r:id="rId7">
        <w:r w:rsidDel="00000000" w:rsidR="00000000" w:rsidRPr="00000000">
          <w:rPr>
            <w:rFonts w:ascii="Century Gothic" w:cs="Century Gothic" w:eastAsia="Century Gothic" w:hAnsi="Century Gothic"/>
            <w:b w:val="1"/>
            <w:color w:val="1155cc"/>
            <w:sz w:val="20"/>
            <w:szCs w:val="20"/>
            <w:u w:val="single"/>
            <w:rtl w:val="0"/>
          </w:rPr>
          <w:t xml:space="preserve">doris.mensah@impactinvestinggh.org</w:t>
        </w:r>
      </w:hyperlink>
      <w:r w:rsidDel="00000000" w:rsidR="00000000" w:rsidRPr="00000000">
        <w:rPr>
          <w:rFonts w:ascii="Century Gothic" w:cs="Century Gothic" w:eastAsia="Century Gothic" w:hAnsi="Century Gothic"/>
          <w:b w:val="1"/>
          <w:sz w:val="20"/>
          <w:szCs w:val="20"/>
          <w:rtl w:val="0"/>
        </w:rPr>
        <w:t xml:space="preserve">, </w:t>
      </w:r>
      <w:hyperlink r:id="rId8">
        <w:r w:rsidDel="00000000" w:rsidR="00000000" w:rsidRPr="00000000">
          <w:rPr>
            <w:rFonts w:ascii="Century Gothic" w:cs="Century Gothic" w:eastAsia="Century Gothic" w:hAnsi="Century Gothic"/>
            <w:b w:val="1"/>
            <w:color w:val="1155cc"/>
            <w:sz w:val="20"/>
            <w:szCs w:val="20"/>
            <w:u w:val="single"/>
            <w:rtl w:val="0"/>
          </w:rPr>
          <w:t xml:space="preserve">justina.mensah@impactinvestinggh.org</w:t>
        </w:r>
      </w:hyperlink>
      <w:r w:rsidDel="00000000" w:rsidR="00000000" w:rsidRPr="00000000">
        <w:rPr>
          <w:rFonts w:ascii="Century Gothic" w:cs="Century Gothic" w:eastAsia="Century Gothic" w:hAnsi="Century Gothic"/>
          <w:b w:val="1"/>
          <w:sz w:val="20"/>
          <w:szCs w:val="20"/>
          <w:rtl w:val="0"/>
        </w:rPr>
        <w:t xml:space="preserve">, with </w:t>
      </w:r>
      <w:hyperlink r:id="rId9">
        <w:r w:rsidDel="00000000" w:rsidR="00000000" w:rsidRPr="00000000">
          <w:rPr>
            <w:rFonts w:ascii="Century Gothic" w:cs="Century Gothic" w:eastAsia="Century Gothic" w:hAnsi="Century Gothic"/>
            <w:b w:val="1"/>
            <w:color w:val="1155cc"/>
            <w:sz w:val="20"/>
            <w:szCs w:val="20"/>
            <w:u w:val="single"/>
            <w:rtl w:val="0"/>
          </w:rPr>
          <w:t xml:space="preserve">info@impactinvestinggh.org</w:t>
        </w:r>
      </w:hyperlink>
      <w:r w:rsidDel="00000000" w:rsidR="00000000" w:rsidRPr="00000000">
        <w:rPr>
          <w:rFonts w:ascii="Century Gothic" w:cs="Century Gothic" w:eastAsia="Century Gothic" w:hAnsi="Century Gothic"/>
          <w:b w:val="1"/>
          <w:sz w:val="20"/>
          <w:szCs w:val="20"/>
          <w:rtl w:val="0"/>
        </w:rPr>
        <w:t xml:space="preserve"> in copy.</w:t>
      </w:r>
    </w:p>
    <w:p w:rsidR="00000000" w:rsidDel="00000000" w:rsidP="00000000" w:rsidRDefault="00000000" w:rsidRPr="00000000" w14:paraId="0000001A">
      <w:pPr>
        <w:spacing w:after="0" w:before="20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are interested in submitting a quotation in response to this RFP, please prepare your quotation in accordance with the requirements of the services as stated in this RFP and submit it via this email by the deadline for quotation submission. </w:t>
      </w:r>
    </w:p>
    <w:p w:rsidR="00000000" w:rsidDel="00000000" w:rsidP="00000000" w:rsidRDefault="00000000" w:rsidRPr="00000000" w14:paraId="0000001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Consultants are required to submit the following;</w:t>
      </w:r>
    </w:p>
    <w:p w:rsidR="00000000" w:rsidDel="00000000" w:rsidP="00000000" w:rsidRDefault="00000000" w:rsidRPr="00000000" w14:paraId="0000001C">
      <w:pPr>
        <w:numPr>
          <w:ilvl w:val="0"/>
          <w:numId w:val="4"/>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Quotation – the bill for the workshop.</w:t>
      </w:r>
    </w:p>
    <w:p w:rsidR="00000000" w:rsidDel="00000000" w:rsidP="00000000" w:rsidRDefault="00000000" w:rsidRPr="00000000" w14:paraId="0000001D">
      <w:pPr>
        <w:numPr>
          <w:ilvl w:val="0"/>
          <w:numId w:val="4"/>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Past works – Two or more relevant past works for review. </w:t>
      </w:r>
    </w:p>
    <w:p w:rsidR="00000000" w:rsidDel="00000000" w:rsidP="00000000" w:rsidRDefault="00000000" w:rsidRPr="00000000" w14:paraId="0000001E">
      <w:pPr>
        <w:numPr>
          <w:ilvl w:val="0"/>
          <w:numId w:val="4"/>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Summary/profile of the consulting firm or consultant.</w:t>
      </w:r>
    </w:p>
    <w:p w:rsidR="00000000" w:rsidDel="00000000" w:rsidP="00000000" w:rsidRDefault="00000000" w:rsidRPr="00000000" w14:paraId="0000001F">
      <w:pPr>
        <w:spacing w:after="0"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 Information</w:t>
      </w:r>
    </w:p>
    <w:p w:rsidR="00000000" w:rsidDel="00000000" w:rsidP="00000000" w:rsidRDefault="00000000" w:rsidRPr="00000000" w14:paraId="0000002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direct all responses to this RFP and/or any questions to: Doris Mensah via</w:t>
      </w:r>
    </w:p>
    <w:p w:rsidR="00000000" w:rsidDel="00000000" w:rsidP="00000000" w:rsidRDefault="00000000" w:rsidRPr="00000000" w14:paraId="00000022">
      <w:pPr>
        <w:widowControl w:val="0"/>
        <w:spacing w:after="0" w:before="71.1260986328125" w:line="240" w:lineRule="auto"/>
        <w:ind w:left="19.43038940429687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+233 249407688 or </w:t>
      </w:r>
      <w:hyperlink r:id="rId10">
        <w:r w:rsidDel="00000000" w:rsidR="00000000" w:rsidRPr="00000000">
          <w:rPr>
            <w:rFonts w:ascii="Century Gothic" w:cs="Century Gothic" w:eastAsia="Century Gothic" w:hAnsi="Century Gothic"/>
            <w:b w:val="1"/>
            <w:color w:val="1155cc"/>
            <w:sz w:val="20"/>
            <w:szCs w:val="20"/>
            <w:u w:val="single"/>
            <w:rtl w:val="0"/>
          </w:rPr>
          <w:t xml:space="preserve">doris.mensah@impactinvestinggh.org</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3">
      <w:pPr>
        <w:spacing w:after="0" w:before="20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note, proposals that are received by IIGh after the deadline indicated above, for whatever reason, shall not be considered for evaluation.</w:t>
      </w:r>
    </w:p>
    <w:p w:rsidR="00000000" w:rsidDel="00000000" w:rsidP="00000000" w:rsidRDefault="00000000" w:rsidRPr="00000000" w14:paraId="00000024">
      <w:pPr>
        <w:spacing w:after="0" w:before="20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look forward to receiving your proposal. </w:t>
      </w:r>
    </w:p>
    <w:p w:rsidR="00000000" w:rsidDel="00000000" w:rsidP="00000000" w:rsidRDefault="00000000" w:rsidRPr="00000000" w14:paraId="00000025">
      <w:pPr>
        <w:spacing w:after="0" w:before="20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Approved by:</w:t>
      </w:r>
    </w:p>
    <w:p w:rsidR="00000000" w:rsidDel="00000000" w:rsidP="00000000" w:rsidRDefault="00000000" w:rsidRPr="00000000" w14:paraId="00000026">
      <w:pPr>
        <w:spacing w:after="0" w:before="200" w:line="276" w:lineRule="auto"/>
        <w:ind w:right="-18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7">
      <w:pPr>
        <w:spacing w:after="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Doris Mensah,</w:t>
      </w:r>
    </w:p>
    <w:p w:rsidR="00000000" w:rsidDel="00000000" w:rsidP="00000000" w:rsidRDefault="00000000" w:rsidRPr="00000000" w14:paraId="00000028">
      <w:pPr>
        <w:spacing w:after="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Procurement Officer </w:t>
      </w:r>
    </w:p>
    <w:p w:rsidR="00000000" w:rsidDel="00000000" w:rsidP="00000000" w:rsidRDefault="00000000" w:rsidRPr="00000000" w14:paraId="00000029">
      <w:pPr>
        <w:spacing w:after="0" w:line="276" w:lineRule="auto"/>
        <w:ind w:right="-18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Impact Investing Ghana</w:t>
      </w:r>
    </w:p>
    <w:p w:rsidR="00000000" w:rsidDel="00000000" w:rsidP="00000000" w:rsidRDefault="00000000" w:rsidRPr="00000000" w14:paraId="0000002A">
      <w:pPr>
        <w:spacing w:after="0" w:line="276" w:lineRule="auto"/>
        <w:ind w:right="-180"/>
        <w:jc w:val="both"/>
        <w:rPr>
          <w:rFonts w:ascii="Poppins" w:cs="Poppins" w:eastAsia="Poppins" w:hAnsi="Poppins"/>
        </w:rPr>
      </w:pPr>
      <w:r w:rsidDel="00000000" w:rsidR="00000000" w:rsidRPr="00000000">
        <w:rPr>
          <w:rtl w:val="0"/>
        </w:rPr>
      </w:r>
    </w:p>
    <w:p w:rsidR="00000000" w:rsidDel="00000000" w:rsidP="00000000" w:rsidRDefault="00000000" w:rsidRPr="00000000" w14:paraId="0000002B">
      <w:pPr>
        <w:widowControl w:val="0"/>
        <w:spacing w:after="0" w:before="701.74560546875" w:line="240" w:lineRule="auto"/>
        <w:rPr>
          <w:rFonts w:ascii="Century Gothic" w:cs="Century Gothic" w:eastAsia="Century Gothic" w:hAnsi="Century Gothic"/>
          <w:b w:val="1"/>
          <w:sz w:val="20.079999923706055"/>
          <w:szCs w:val="20.079999923706055"/>
        </w:rPr>
      </w:pPr>
      <w:r w:rsidDel="00000000" w:rsidR="00000000" w:rsidRPr="00000000">
        <w:rPr>
          <w:rFonts w:ascii="Century Gothic" w:cs="Century Gothic" w:eastAsia="Century Gothic" w:hAnsi="Century Gothic"/>
          <w:b w:val="1"/>
          <w:sz w:val="20.079999923706055"/>
          <w:szCs w:val="20.079999923706055"/>
          <w:rtl w:val="0"/>
        </w:rPr>
        <w:t xml:space="preserve">About Impact Investing Ghana</w:t>
      </w:r>
    </w:p>
    <w:p w:rsidR="00000000" w:rsidDel="00000000" w:rsidP="00000000" w:rsidRDefault="00000000" w:rsidRPr="00000000" w14:paraId="0000002C">
      <w:pPr>
        <w:widowControl w:val="0"/>
        <w:spacing w:after="0" w:line="240" w:lineRule="auto"/>
        <w:rPr>
          <w:rFonts w:ascii="Century Gothic" w:cs="Century Gothic" w:eastAsia="Century Gothic" w:hAnsi="Century Gothic"/>
          <w:b w:val="1"/>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Impact Investing Ghana (IIGh) is the Ghana National Advisory Board for Impact  Investing. We are an independent, private-sector-led initiative promoting sustainable development and advancing the development of the impact investment ecosystem in  Ghana. Established as a nonprofit, IIGh is Ghana’s representative to the Global Steering  Group (GSG) for Impact Investing, the successor to the Social Impact Investment  Taskforce established by the G8. The GSG’s National Advisory Boards (NABs) currently cover over 42 countries and provide a global platform to drive investment and increase visibility for its members globally. IIGh aims to tackle Ghana’s pressing social and environmental challenges by driving more capital to deliver real impact. We are a local platform representing all the stakeholder groups needed to redirect significant capital flows towards social and environmental impact. Private-sector-led, yet in close partnership with the national government, we raise awareness, create market intelligence, change policies, and mobilize additional financial resources for the public good. IIGh brings together leaders from the worlds of finance, business, government,  social organizations, and philanthropy. IIGh has an ambitious plan to support the growth of impact ventures and to catalyze $ 1 billion in impact funds for investment in impact ventures in Ghana and the West African sub-region. </w:t>
      </w:r>
      <w:r w:rsidDel="00000000" w:rsidR="00000000" w:rsidRPr="00000000">
        <w:rPr>
          <w:rtl w:val="0"/>
        </w:rPr>
      </w:r>
    </w:p>
    <w:p w:rsidR="00000000" w:rsidDel="00000000" w:rsidP="00000000" w:rsidRDefault="00000000" w:rsidRPr="00000000" w14:paraId="0000002D">
      <w:pPr>
        <w:widowControl w:val="0"/>
        <w:spacing w:after="0" w:line="240" w:lineRule="auto"/>
        <w:rPr>
          <w:rFonts w:ascii="Century Gothic" w:cs="Century Gothic" w:eastAsia="Century Gothic" w:hAnsi="Century Gothic"/>
          <w:b w:val="1"/>
          <w:sz w:val="20.079999923706055"/>
          <w:szCs w:val="20.079999923706055"/>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PROJECT SUMMARY</w:t>
      </w:r>
      <w:r w:rsidDel="00000000" w:rsidR="00000000" w:rsidRPr="00000000">
        <w:rPr>
          <w:rtl w:val="0"/>
        </w:rPr>
      </w:r>
    </w:p>
    <w:p w:rsidR="00000000" w:rsidDel="00000000" w:rsidP="00000000" w:rsidRDefault="00000000" w:rsidRPr="00000000" w14:paraId="0000002F">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Context</w:t>
      </w:r>
    </w:p>
    <w:p w:rsidR="00000000" w:rsidDel="00000000" w:rsidP="00000000" w:rsidRDefault="00000000" w:rsidRPr="00000000" w14:paraId="00000030">
      <w:pPr>
        <w:widowControl w:val="0"/>
        <w:spacing w:after="0" w:line="276"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Impact Investing Ghana (IIGh) is leading the training of emerging Ghanaian angel investors to equip them with knowledge of angel investing. IIGh has developed Angel Investor Resources on </w:t>
      </w:r>
      <w:r w:rsidDel="00000000" w:rsidR="00000000" w:rsidRPr="00000000">
        <w:rPr>
          <w:rFonts w:ascii="Century Gothic" w:cs="Century Gothic" w:eastAsia="Century Gothic" w:hAnsi="Century Gothic"/>
          <w:b w:val="1"/>
          <w:sz w:val="20"/>
          <w:szCs w:val="20"/>
          <w:rtl w:val="0"/>
        </w:rPr>
        <w:t xml:space="preserve">“How to invest as an angel investor”.</w:t>
      </w:r>
      <w:r w:rsidDel="00000000" w:rsidR="00000000" w:rsidRPr="00000000">
        <w:rPr>
          <w:rFonts w:ascii="Century Gothic" w:cs="Century Gothic" w:eastAsia="Century Gothic" w:hAnsi="Century Gothic"/>
          <w:sz w:val="20"/>
          <w:szCs w:val="20"/>
          <w:rtl w:val="0"/>
        </w:rPr>
        <w:t xml:space="preserve"> The goal is to promote angel investing and grow the early-stage investor ecosystem in Ghana. The purpose of the workshop is to have an in-person session and provide emerging Ghanaian angels with the required knowledge they need in their investing journeys.  </w:t>
      </w:r>
    </w:p>
    <w:p w:rsidR="00000000" w:rsidDel="00000000" w:rsidP="00000000" w:rsidRDefault="00000000" w:rsidRPr="00000000" w14:paraId="00000031">
      <w:pPr>
        <w:widowControl w:val="0"/>
        <w:spacing w:after="0" w:line="276"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2">
      <w:pPr>
        <w:widowControl w:val="0"/>
        <w:spacing w:after="0" w:line="276"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Scope of Work: </w:t>
      </w:r>
      <w:r w:rsidDel="00000000" w:rsidR="00000000" w:rsidRPr="00000000">
        <w:rPr>
          <w:rFonts w:ascii="Century Gothic" w:cs="Century Gothic" w:eastAsia="Century Gothic" w:hAnsi="Century Gothic"/>
          <w:sz w:val="20"/>
          <w:szCs w:val="20"/>
          <w:rtl w:val="0"/>
        </w:rPr>
        <w:t xml:space="preserve">We are seeking a consultant to train emerging angels in Ghana on </w:t>
      </w:r>
      <w:r w:rsidDel="00000000" w:rsidR="00000000" w:rsidRPr="00000000">
        <w:rPr>
          <w:rFonts w:ascii="Century Gothic" w:cs="Century Gothic" w:eastAsia="Century Gothic" w:hAnsi="Century Gothic"/>
          <w:b w:val="1"/>
          <w:sz w:val="20"/>
          <w:szCs w:val="20"/>
          <w:rtl w:val="0"/>
        </w:rPr>
        <w:t xml:space="preserve">“How to invest as an angel investor.”</w:t>
      </w:r>
      <w:r w:rsidDel="00000000" w:rsidR="00000000" w:rsidRPr="00000000">
        <w:rPr>
          <w:rFonts w:ascii="Century Gothic" w:cs="Century Gothic" w:eastAsia="Century Gothic" w:hAnsi="Century Gothic"/>
          <w:sz w:val="20"/>
          <w:szCs w:val="20"/>
          <w:rtl w:val="0"/>
        </w:rPr>
        <w:t xml:space="preserve"> The consultant will provide case studies as part of Angel Development Resources on the topic. The goal of the workshop is to provide emerging angel investors with practical skills and knowledge of angel investing. </w:t>
      </w:r>
    </w:p>
    <w:p w:rsidR="00000000" w:rsidDel="00000000" w:rsidP="00000000" w:rsidRDefault="00000000" w:rsidRPr="00000000" w14:paraId="00000033">
      <w:pPr>
        <w:widowControl w:val="0"/>
        <w:spacing w:after="0" w:line="276"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Scope of work</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35">
      <w:pPr>
        <w:widowControl w:val="0"/>
        <w:numPr>
          <w:ilvl w:val="0"/>
          <w:numId w:val="3"/>
        </w:numPr>
        <w:spacing w:after="0"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Curriculum design: Develop a modular training curriculum that includes topics such as:</w:t>
      </w:r>
    </w:p>
    <w:p w:rsidR="00000000" w:rsidDel="00000000" w:rsidP="00000000" w:rsidRDefault="00000000" w:rsidRPr="00000000" w14:paraId="00000036">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is angel investing?</w:t>
      </w:r>
    </w:p>
    <w:p w:rsidR="00000000" w:rsidDel="00000000" w:rsidP="00000000" w:rsidRDefault="00000000" w:rsidRPr="00000000" w14:paraId="00000037">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How to identify and evaluate startups</w:t>
      </w:r>
    </w:p>
    <w:p w:rsidR="00000000" w:rsidDel="00000000" w:rsidP="00000000" w:rsidRDefault="00000000" w:rsidRPr="00000000" w14:paraId="00000038">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Conducting due diligence</w:t>
      </w:r>
    </w:p>
    <w:p w:rsidR="00000000" w:rsidDel="00000000" w:rsidP="00000000" w:rsidRDefault="00000000" w:rsidRPr="00000000" w14:paraId="00000039">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Structuring deals (equity, SAFE, convertible notes)</w:t>
      </w:r>
    </w:p>
    <w:p w:rsidR="00000000" w:rsidDel="00000000" w:rsidP="00000000" w:rsidRDefault="00000000" w:rsidRPr="00000000" w14:paraId="0000003A">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Risk management and return expectations</w:t>
      </w:r>
    </w:p>
    <w:p w:rsidR="00000000" w:rsidDel="00000000" w:rsidP="00000000" w:rsidRDefault="00000000" w:rsidRPr="00000000" w14:paraId="0000003B">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Post-investment engagement (e.g., board roles, mentorship)</w:t>
      </w:r>
    </w:p>
    <w:p w:rsidR="00000000" w:rsidDel="00000000" w:rsidP="00000000" w:rsidRDefault="00000000" w:rsidRPr="00000000" w14:paraId="0000003C">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Exit strategies and tax implications</w:t>
      </w:r>
    </w:p>
    <w:p w:rsidR="00000000" w:rsidDel="00000000" w:rsidP="00000000" w:rsidRDefault="00000000" w:rsidRPr="00000000" w14:paraId="0000003D">
      <w:pPr>
        <w:widowControl w:val="0"/>
        <w:numPr>
          <w:ilvl w:val="1"/>
          <w:numId w:val="3"/>
        </w:numPr>
        <w:spacing w:after="0" w:line="276"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Local and regional case studies</w:t>
      </w:r>
    </w:p>
    <w:p w:rsidR="00000000" w:rsidDel="00000000" w:rsidP="00000000" w:rsidRDefault="00000000" w:rsidRPr="00000000" w14:paraId="0000003E">
      <w:pPr>
        <w:widowControl w:val="0"/>
        <w:numPr>
          <w:ilvl w:val="0"/>
          <w:numId w:val="3"/>
        </w:numPr>
        <w:spacing w:after="0"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Content Development: Prepare slides and</w:t>
      </w:r>
      <w:r w:rsidDel="00000000" w:rsidR="00000000" w:rsidRPr="00000000">
        <w:rPr>
          <w:rFonts w:ascii="Century Gothic" w:cs="Century Gothic" w:eastAsia="Century Gothic" w:hAnsi="Century Gothic"/>
          <w:sz w:val="20"/>
          <w:szCs w:val="20"/>
          <w:rtl w:val="0"/>
        </w:rPr>
        <w:t xml:space="preserve"> relevant case studies and share sample deals</w:t>
      </w:r>
      <w:r w:rsidDel="00000000" w:rsidR="00000000" w:rsidRPr="00000000">
        <w:rPr>
          <w:rtl w:val="0"/>
        </w:rPr>
      </w:r>
    </w:p>
    <w:p w:rsidR="00000000" w:rsidDel="00000000" w:rsidP="00000000" w:rsidRDefault="00000000" w:rsidRPr="00000000" w14:paraId="0000003F">
      <w:pPr>
        <w:widowControl w:val="0"/>
        <w:numPr>
          <w:ilvl w:val="0"/>
          <w:numId w:val="3"/>
        </w:numPr>
        <w:spacing w:after="0" w:line="276"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Facilitate the</w:t>
      </w:r>
      <w:r w:rsidDel="00000000" w:rsidR="00000000" w:rsidRPr="00000000">
        <w:rPr>
          <w:rFonts w:ascii="Century Gothic" w:cs="Century Gothic" w:eastAsia="Century Gothic" w:hAnsi="Century Gothic"/>
          <w:sz w:val="20"/>
          <w:szCs w:val="20"/>
          <w:rtl w:val="0"/>
        </w:rPr>
        <w:t xml:space="preserve"> in-person Training with the emerging angels and take them through a practical step-by-step guide of investing as an angel from deal sourcing to exit. </w:t>
      </w:r>
      <w:r w:rsidDel="00000000" w:rsidR="00000000" w:rsidRPr="00000000">
        <w:rPr>
          <w:rFonts w:ascii="Century Gothic" w:cs="Century Gothic" w:eastAsia="Century Gothic" w:hAnsi="Century Gothic"/>
          <w:sz w:val="20"/>
          <w:szCs w:val="20"/>
          <w:rtl w:val="0"/>
        </w:rPr>
        <w:t xml:space="preserve">Engage participants through discussions, Q&amp;A, and interactive elements.</w:t>
      </w:r>
      <w:r w:rsidDel="00000000" w:rsidR="00000000" w:rsidRPr="00000000">
        <w:rPr>
          <w:rtl w:val="0"/>
        </w:rPr>
      </w:r>
    </w:p>
    <w:p w:rsidR="00000000" w:rsidDel="00000000" w:rsidP="00000000" w:rsidRDefault="00000000" w:rsidRPr="00000000" w14:paraId="00000040">
      <w:pPr>
        <w:widowControl w:val="0"/>
        <w:spacing w:after="0" w:line="276"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1">
      <w:pPr>
        <w:widowControl w:val="0"/>
        <w:spacing w:after="0" w:line="276"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Deliverables:</w:t>
      </w:r>
    </w:p>
    <w:p w:rsidR="00000000" w:rsidDel="00000000" w:rsidP="00000000" w:rsidRDefault="00000000" w:rsidRPr="00000000" w14:paraId="00000042">
      <w:pPr>
        <w:widowControl w:val="0"/>
        <w:numPr>
          <w:ilvl w:val="0"/>
          <w:numId w:val="5"/>
        </w:numPr>
        <w:spacing w:after="0"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Training curriculum and agenda</w:t>
      </w:r>
    </w:p>
    <w:p w:rsidR="00000000" w:rsidDel="00000000" w:rsidP="00000000" w:rsidRDefault="00000000" w:rsidRPr="00000000" w14:paraId="00000043">
      <w:pPr>
        <w:widowControl w:val="0"/>
        <w:numPr>
          <w:ilvl w:val="0"/>
          <w:numId w:val="5"/>
        </w:numPr>
        <w:spacing w:after="0"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Slide deck and training materials (editable format)</w:t>
      </w:r>
    </w:p>
    <w:p w:rsidR="00000000" w:rsidDel="00000000" w:rsidP="00000000" w:rsidRDefault="00000000" w:rsidRPr="00000000" w14:paraId="00000044">
      <w:pPr>
        <w:widowControl w:val="0"/>
        <w:numPr>
          <w:ilvl w:val="0"/>
          <w:numId w:val="5"/>
        </w:numPr>
        <w:spacing w:after="0" w:line="276"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Facilitation of training (1-day workshop)</w:t>
      </w:r>
      <w:r w:rsidDel="00000000" w:rsidR="00000000" w:rsidRPr="00000000">
        <w:rPr>
          <w:rtl w:val="0"/>
        </w:rPr>
      </w:r>
    </w:p>
    <w:p w:rsidR="00000000" w:rsidDel="00000000" w:rsidP="00000000" w:rsidRDefault="00000000" w:rsidRPr="00000000" w14:paraId="00000045">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6">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Contract length/Time Demand: </w:t>
      </w:r>
    </w:p>
    <w:p w:rsidR="00000000" w:rsidDel="00000000" w:rsidP="00000000" w:rsidRDefault="00000000" w:rsidRPr="00000000" w14:paraId="00000047">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Total 1 - 2 weeks of work</w:t>
      </w:r>
    </w:p>
    <w:p w:rsidR="00000000" w:rsidDel="00000000" w:rsidP="00000000" w:rsidRDefault="00000000" w:rsidRPr="00000000" w14:paraId="00000048">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9">
      <w:pPr>
        <w:widowControl w:val="0"/>
        <w:spacing w:after="0" w:line="276"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Location and mode: </w:t>
      </w:r>
      <w:r w:rsidDel="00000000" w:rsidR="00000000" w:rsidRPr="00000000">
        <w:rPr>
          <w:rFonts w:ascii="Century Gothic" w:cs="Century Gothic" w:eastAsia="Century Gothic" w:hAnsi="Century Gothic"/>
          <w:sz w:val="20"/>
          <w:szCs w:val="20"/>
          <w:rtl w:val="0"/>
        </w:rPr>
        <w:t xml:space="preserve">Accra and in-person</w:t>
      </w:r>
    </w:p>
    <w:p w:rsidR="00000000" w:rsidDel="00000000" w:rsidP="00000000" w:rsidRDefault="00000000" w:rsidRPr="00000000" w14:paraId="0000004A">
      <w:pPr>
        <w:widowControl w:val="0"/>
        <w:spacing w:after="0" w:line="276" w:lineRule="auto"/>
        <w:ind w:left="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B">
      <w:pPr>
        <w:spacing w:after="0" w:line="276" w:lineRule="auto"/>
        <w:ind w:left="0" w:right="-18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Submission Requirements:</w:t>
      </w:r>
      <w:r w:rsidDel="00000000" w:rsidR="00000000" w:rsidRPr="00000000">
        <w:rPr>
          <w:rtl w:val="0"/>
        </w:rPr>
      </w:r>
    </w:p>
    <w:p w:rsidR="00000000" w:rsidDel="00000000" w:rsidP="00000000" w:rsidRDefault="00000000" w:rsidRPr="00000000" w14:paraId="0000004C">
      <w:pPr>
        <w:spacing w:after="0" w:line="276" w:lineRule="auto"/>
        <w:ind w:left="0" w:right="-18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provide a proposal that includes the following components:</w:t>
      </w:r>
    </w:p>
    <w:p w:rsidR="00000000" w:rsidDel="00000000" w:rsidP="00000000" w:rsidRDefault="00000000" w:rsidRPr="00000000" w14:paraId="0000004D">
      <w:pPr>
        <w:spacing w:after="0" w:line="276" w:lineRule="auto"/>
        <w:ind w:left="0" w:right="-18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E">
      <w:pPr>
        <w:numPr>
          <w:ilvl w:val="0"/>
          <w:numId w:val="2"/>
        </w:numPr>
        <w:spacing w:after="0" w:line="276" w:lineRule="auto"/>
        <w:ind w:left="720" w:right="-1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Summary/profile of the consulting firm or consultant</w:t>
      </w:r>
    </w:p>
    <w:p w:rsidR="00000000" w:rsidDel="00000000" w:rsidP="00000000" w:rsidRDefault="00000000" w:rsidRPr="00000000" w14:paraId="0000004F">
      <w:pPr>
        <w:numPr>
          <w:ilvl w:val="0"/>
          <w:numId w:val="2"/>
        </w:numPr>
        <w:spacing w:after="0" w:line="276" w:lineRule="auto"/>
        <w:ind w:left="720" w:right="-1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Relevant Past Experience</w:t>
      </w:r>
    </w:p>
    <w:p w:rsidR="00000000" w:rsidDel="00000000" w:rsidP="00000000" w:rsidRDefault="00000000" w:rsidRPr="00000000" w14:paraId="00000050">
      <w:pPr>
        <w:numPr>
          <w:ilvl w:val="0"/>
          <w:numId w:val="2"/>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Quotation – the bill for the workshop.</w:t>
      </w:r>
    </w:p>
    <w:p w:rsidR="00000000" w:rsidDel="00000000" w:rsidP="00000000" w:rsidRDefault="00000000" w:rsidRPr="00000000" w14:paraId="00000051">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52">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Vendor Selection and Criteria</w:t>
      </w:r>
      <w:r w:rsidDel="00000000" w:rsidR="00000000" w:rsidRPr="00000000">
        <w:rPr>
          <w:rtl w:val="0"/>
        </w:rPr>
      </w:r>
    </w:p>
    <w:p w:rsidR="00000000" w:rsidDel="00000000" w:rsidP="00000000" w:rsidRDefault="00000000" w:rsidRPr="00000000" w14:paraId="00000053">
      <w:pPr>
        <w:numPr>
          <w:ilvl w:val="0"/>
          <w:numId w:val="1"/>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Experience with the creation and running of an angel network</w:t>
      </w:r>
    </w:p>
    <w:p w:rsidR="00000000" w:rsidDel="00000000" w:rsidP="00000000" w:rsidRDefault="00000000" w:rsidRPr="00000000" w14:paraId="00000054">
      <w:pPr>
        <w:numPr>
          <w:ilvl w:val="0"/>
          <w:numId w:val="1"/>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Demonstrated knowledge of angel deal sourcing, due diligence, and structuring of angel deals.</w:t>
      </w:r>
    </w:p>
    <w:p w:rsidR="00000000" w:rsidDel="00000000" w:rsidP="00000000" w:rsidRDefault="00000000" w:rsidRPr="00000000" w14:paraId="00000055">
      <w:pPr>
        <w:numPr>
          <w:ilvl w:val="0"/>
          <w:numId w:val="1"/>
        </w:numPr>
        <w:spacing w:after="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Competitive price.</w:t>
      </w:r>
    </w:p>
    <w:p w:rsidR="00000000" w:rsidDel="00000000" w:rsidP="00000000" w:rsidRDefault="00000000" w:rsidRPr="00000000" w14:paraId="00000056">
      <w:pPr>
        <w:spacing w:after="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7">
      <w:pPr>
        <w:spacing w:after="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8">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 Information</w:t>
      </w:r>
    </w:p>
    <w:p w:rsidR="00000000" w:rsidDel="00000000" w:rsidP="00000000" w:rsidRDefault="00000000" w:rsidRPr="00000000" w14:paraId="00000059">
      <w:pPr>
        <w:widowControl w:val="0"/>
        <w:spacing w:after="0" w:before="258.3258056640625" w:line="240" w:lineRule="auto"/>
        <w:ind w:left="22.74246215820312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direct all responses to this RFQ and/or any questions to: </w:t>
      </w:r>
    </w:p>
    <w:p w:rsidR="00000000" w:rsidDel="00000000" w:rsidP="00000000" w:rsidRDefault="00000000" w:rsidRPr="00000000" w14:paraId="0000005A">
      <w:pPr>
        <w:widowControl w:val="0"/>
        <w:spacing w:after="0" w:before="260.726318359375" w:line="240" w:lineRule="auto"/>
        <w:ind w:left="14.793548583984375"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Doris Mensah  </w:t>
      </w:r>
    </w:p>
    <w:p w:rsidR="00000000" w:rsidDel="00000000" w:rsidP="00000000" w:rsidRDefault="00000000" w:rsidRPr="00000000" w14:paraId="0000005B">
      <w:pPr>
        <w:widowControl w:val="0"/>
        <w:spacing w:after="0" w:before="71.1260986328125" w:line="240" w:lineRule="auto"/>
        <w:ind w:left="19.430389404296875" w:firstLine="0"/>
        <w:rPr>
          <w:rFonts w:ascii="Century Gothic" w:cs="Century Gothic" w:eastAsia="Century Gothic" w:hAnsi="Century Gothic"/>
          <w:color w:val="1155cc"/>
          <w:sz w:val="20"/>
          <w:szCs w:val="20"/>
          <w:u w:val="single"/>
        </w:rPr>
      </w:pPr>
      <w:r w:rsidDel="00000000" w:rsidR="00000000" w:rsidRPr="00000000">
        <w:rPr>
          <w:rFonts w:ascii="Century Gothic" w:cs="Century Gothic" w:eastAsia="Century Gothic" w:hAnsi="Century Gothic"/>
          <w:sz w:val="20"/>
          <w:szCs w:val="20"/>
          <w:rtl w:val="0"/>
        </w:rPr>
        <w:t xml:space="preserve">+233 249407688</w:t>
      </w:r>
      <w:r w:rsidDel="00000000" w:rsidR="00000000" w:rsidRPr="00000000">
        <w:rPr>
          <w:rtl w:val="0"/>
        </w:rPr>
      </w:r>
    </w:p>
    <w:p w:rsidR="00000000" w:rsidDel="00000000" w:rsidP="00000000" w:rsidRDefault="00000000" w:rsidRPr="00000000" w14:paraId="0000005C">
      <w:pPr>
        <w:spacing w:after="0" w:before="200" w:line="276" w:lineRule="auto"/>
        <w:ind w:right="-180"/>
        <w:rPr>
          <w:rFonts w:ascii="Century Gothic" w:cs="Century Gothic" w:eastAsia="Century Gothic" w:hAnsi="Century Gothic"/>
          <w:color w:val="1155cc"/>
          <w:sz w:val="20"/>
          <w:szCs w:val="20"/>
          <w:u w:val="single"/>
        </w:rPr>
      </w:pPr>
      <w:hyperlink r:id="rId11">
        <w:r w:rsidDel="00000000" w:rsidR="00000000" w:rsidRPr="00000000">
          <w:rPr>
            <w:rFonts w:ascii="Century Gothic" w:cs="Century Gothic" w:eastAsia="Century Gothic" w:hAnsi="Century Gothic"/>
            <w:b w:val="1"/>
            <w:color w:val="1155cc"/>
            <w:sz w:val="20"/>
            <w:szCs w:val="20"/>
            <w:u w:val="single"/>
            <w:rtl w:val="0"/>
          </w:rPr>
          <w:t xml:space="preserve">doris.mensah@impactinvestinggh.org</w:t>
        </w:r>
      </w:hyperlink>
      <w:r w:rsidDel="00000000" w:rsidR="00000000" w:rsidRPr="00000000">
        <w:rPr>
          <w:rFonts w:ascii="Century Gothic" w:cs="Century Gothic" w:eastAsia="Century Gothic" w:hAnsi="Century Gothic"/>
          <w:b w:val="1"/>
          <w:sz w:val="20"/>
          <w:szCs w:val="20"/>
          <w:rtl w:val="0"/>
        </w:rPr>
        <w:t xml:space="preserve">, </w:t>
      </w:r>
      <w:hyperlink r:id="rId12">
        <w:r w:rsidDel="00000000" w:rsidR="00000000" w:rsidRPr="00000000">
          <w:rPr>
            <w:rFonts w:ascii="Century Gothic" w:cs="Century Gothic" w:eastAsia="Century Gothic" w:hAnsi="Century Gothic"/>
            <w:b w:val="1"/>
            <w:color w:val="1155cc"/>
            <w:sz w:val="20"/>
            <w:szCs w:val="20"/>
            <w:u w:val="single"/>
            <w:rtl w:val="0"/>
          </w:rPr>
          <w:t xml:space="preserve">justina.mensah@impactinvestinggh.org</w:t>
        </w:r>
      </w:hyperlink>
      <w:r w:rsidDel="00000000" w:rsidR="00000000" w:rsidRPr="00000000">
        <w:rPr>
          <w:rFonts w:ascii="Century Gothic" w:cs="Century Gothic" w:eastAsia="Century Gothic" w:hAnsi="Century Gothic"/>
          <w:b w:val="1"/>
          <w:sz w:val="20"/>
          <w:szCs w:val="20"/>
          <w:rtl w:val="0"/>
        </w:rPr>
        <w:t xml:space="preserve">, with </w:t>
      </w:r>
      <w:hyperlink r:id="rId13">
        <w:r w:rsidDel="00000000" w:rsidR="00000000" w:rsidRPr="00000000">
          <w:rPr>
            <w:rFonts w:ascii="Century Gothic" w:cs="Century Gothic" w:eastAsia="Century Gothic" w:hAnsi="Century Gothic"/>
            <w:b w:val="1"/>
            <w:color w:val="1155cc"/>
            <w:sz w:val="20"/>
            <w:szCs w:val="20"/>
            <w:u w:val="single"/>
            <w:rtl w:val="0"/>
          </w:rPr>
          <w:t xml:space="preserve">info@impactinvestinggh.org</w:t>
        </w:r>
      </w:hyperlink>
      <w:r w:rsidDel="00000000" w:rsidR="00000000" w:rsidRPr="00000000">
        <w:rPr>
          <w:rtl w:val="0"/>
        </w:rPr>
      </w:r>
    </w:p>
    <w:p w:rsidR="00000000" w:rsidDel="00000000" w:rsidP="00000000" w:rsidRDefault="00000000" w:rsidRPr="00000000" w14:paraId="0000005D">
      <w:pPr>
        <w:widowControl w:val="0"/>
        <w:spacing w:after="0" w:before="71.1260986328125" w:line="240" w:lineRule="auto"/>
        <w:ind w:left="8.390350341796875"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With the subject: </w:t>
      </w:r>
      <w:r w:rsidDel="00000000" w:rsidR="00000000" w:rsidRPr="00000000">
        <w:rPr>
          <w:rFonts w:ascii="Century Gothic" w:cs="Century Gothic" w:eastAsia="Century Gothic" w:hAnsi="Century Gothic"/>
          <w:b w:val="1"/>
          <w:sz w:val="20"/>
          <w:szCs w:val="20"/>
          <w:rtl w:val="0"/>
        </w:rPr>
        <w:t xml:space="preserve">Consultant for Ghana Angel Investor Network Learning Workshop</w:t>
      </w:r>
    </w:p>
    <w:p w:rsidR="00000000" w:rsidDel="00000000" w:rsidP="00000000" w:rsidRDefault="00000000" w:rsidRPr="00000000" w14:paraId="0000005E">
      <w:pPr>
        <w:spacing w:after="400" w:before="400" w:line="276" w:lineRule="auto"/>
        <w:ind w:right="-18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Budget for the project:  </w:t>
      </w:r>
      <w:r w:rsidDel="00000000" w:rsidR="00000000" w:rsidRPr="00000000">
        <w:rPr>
          <w:rFonts w:ascii="Century Gothic" w:cs="Century Gothic" w:eastAsia="Century Gothic" w:hAnsi="Century Gothic"/>
          <w:sz w:val="20"/>
          <w:szCs w:val="20"/>
          <w:rtl w:val="0"/>
        </w:rPr>
        <w:t xml:space="preserve">USD 2,500.00 </w:t>
      </w:r>
      <w:r w:rsidDel="00000000" w:rsidR="00000000" w:rsidRPr="00000000">
        <w:rPr>
          <w:rtl w:val="0"/>
        </w:rPr>
      </w:r>
    </w:p>
    <w:p w:rsidR="00000000" w:rsidDel="00000000" w:rsidP="00000000" w:rsidRDefault="00000000" w:rsidRPr="00000000" w14:paraId="0000005F">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Timelines </w:t>
      </w:r>
    </w:p>
    <w:p w:rsidR="00000000" w:rsidDel="00000000" w:rsidP="00000000" w:rsidRDefault="00000000" w:rsidRPr="00000000" w14:paraId="00000060">
      <w:pPr>
        <w:jc w:val="both"/>
        <w:rPr>
          <w:rFonts w:ascii="Century Gothic" w:cs="Century Gothic" w:eastAsia="Century Gothic" w:hAnsi="Century Gothic"/>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rtl w:val="0"/>
        </w:rPr>
        <w:t xml:space="preserve">The deadline for submission of the quotation is 11th August 2025. </w:t>
      </w:r>
    </w:p>
    <w:p w:rsidR="00000000" w:rsidDel="00000000" w:rsidP="00000000" w:rsidRDefault="00000000" w:rsidRPr="00000000" w14:paraId="00000061">
      <w:pPr>
        <w:jc w:val="both"/>
        <w:rPr>
          <w:rFonts w:ascii="Century Gothic" w:cs="Century Gothic" w:eastAsia="Century Gothic" w:hAnsi="Century Gothic"/>
          <w:sz w:val="20"/>
          <w:szCs w:val="20"/>
        </w:rPr>
      </w:pPr>
      <w:bookmarkStart w:colFirst="0" w:colLast="0" w:name="_heading=h.6ewxyl3kf1p" w:id="1"/>
      <w:bookmarkEnd w:id="1"/>
      <w:r w:rsidDel="00000000" w:rsidR="00000000" w:rsidRPr="00000000">
        <w:rPr>
          <w:rFonts w:ascii="Century Gothic" w:cs="Century Gothic" w:eastAsia="Century Gothic" w:hAnsi="Century Gothic"/>
          <w:sz w:val="20"/>
          <w:szCs w:val="20"/>
          <w:rtl w:val="0"/>
        </w:rPr>
        <w:t xml:space="preserve">Negotiations: </w:t>
      </w:r>
      <w:r w:rsidDel="00000000" w:rsidR="00000000" w:rsidRPr="00000000">
        <w:rPr>
          <w:rFonts w:ascii="Century Gothic" w:cs="Century Gothic" w:eastAsia="Century Gothic" w:hAnsi="Century Gothic"/>
          <w:sz w:val="20"/>
          <w:szCs w:val="20"/>
          <w:rtl w:val="0"/>
        </w:rPr>
        <w:t xml:space="preserve">15th August 2025.</w:t>
      </w:r>
    </w:p>
    <w:p w:rsidR="00000000" w:rsidDel="00000000" w:rsidP="00000000" w:rsidRDefault="00000000" w:rsidRPr="00000000" w14:paraId="00000062">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Selection of vendors on 29th August 2025.</w:t>
      </w:r>
      <w:r w:rsidDel="00000000" w:rsidR="00000000" w:rsidRPr="00000000">
        <w:rPr>
          <w:rtl w:val="0"/>
        </w:rPr>
      </w:r>
    </w:p>
    <w:p w:rsidR="00000000" w:rsidDel="00000000" w:rsidP="00000000" w:rsidRDefault="00000000" w:rsidRPr="00000000" w14:paraId="00000063">
      <w:pPr>
        <w:jc w:val="both"/>
        <w:rPr>
          <w:rFonts w:ascii="Century Gothic" w:cs="Century Gothic" w:eastAsia="Century Gothic" w:hAnsi="Century Gothic"/>
          <w:color w:val="ff0000"/>
          <w:sz w:val="20"/>
          <w:szCs w:val="20"/>
        </w:rPr>
      </w:pPr>
      <w:r w:rsidDel="00000000" w:rsidR="00000000" w:rsidRPr="00000000">
        <w:rPr>
          <w:rFonts w:ascii="Century Gothic" w:cs="Century Gothic" w:eastAsia="Century Gothic" w:hAnsi="Century Gothic"/>
          <w:sz w:val="20"/>
          <w:szCs w:val="20"/>
          <w:rtl w:val="0"/>
        </w:rPr>
        <w:t xml:space="preserve">The project commences on 11th September 2025 and must end by 26th September 2025.</w:t>
      </w:r>
      <w:r w:rsidDel="00000000" w:rsidR="00000000" w:rsidRPr="00000000">
        <w:rPr>
          <w:rFonts w:ascii="Century Gothic" w:cs="Century Gothic" w:eastAsia="Century Gothic" w:hAnsi="Century Gothic"/>
          <w:color w:val="ff0000"/>
          <w:sz w:val="20"/>
          <w:szCs w:val="20"/>
          <w:rtl w:val="0"/>
        </w:rPr>
        <w:t xml:space="preserve"> </w:t>
      </w:r>
    </w:p>
    <w:p w:rsidR="00000000" w:rsidDel="00000000" w:rsidP="00000000" w:rsidRDefault="00000000" w:rsidRPr="00000000" w14:paraId="00000064">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5">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Requested by Akua Asare: </w:t>
      </w:r>
    </w:p>
    <w:p w:rsidR="00000000" w:rsidDel="00000000" w:rsidP="00000000" w:rsidRDefault="00000000" w:rsidRPr="00000000" w14:paraId="00000066">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Approved by Mary Afenyie-Abekah: </w:t>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t xml:space="preserve">   </w:t>
    </w:r>
    <w:r w:rsidDel="00000000" w:rsidR="00000000" w:rsidRPr="00000000">
      <w:rPr/>
      <w:drawing>
        <wp:inline distB="114300" distT="114300" distL="114300" distR="114300">
          <wp:extent cx="5943600" cy="1104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04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uiPriority w:val="9"/>
    <w:rsid w:val="005B71FF"/>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5B71FF"/>
    <w:pPr>
      <w:ind w:left="720"/>
      <w:contextualSpacing w:val="1"/>
    </w:pPr>
  </w:style>
  <w:style w:type="character" w:styleId="Heading3Char" w:customStyle="1">
    <w:name w:val="Heading 3 Char"/>
    <w:basedOn w:val="DefaultParagraphFont"/>
    <w:link w:val="Heading3"/>
    <w:uiPriority w:val="9"/>
    <w:semiHidden w:val="1"/>
    <w:rsid w:val="00CE451C"/>
    <w:rPr>
      <w:rFonts w:asciiTheme="majorHAnsi" w:cstheme="majorBidi" w:eastAsiaTheme="majorEastAsia" w:hAnsiTheme="majorHAnsi"/>
      <w:color w:val="1f3763" w:themeColor="accent1" w:themeShade="00007F"/>
      <w:sz w:val="24"/>
      <w:szCs w:val="24"/>
    </w:rPr>
  </w:style>
  <w:style w:type="character" w:styleId="go" w:customStyle="1">
    <w:name w:val="go"/>
    <w:basedOn w:val="DefaultParagraphFont"/>
    <w:rsid w:val="00CE451C"/>
  </w:style>
  <w:style w:type="character" w:styleId="Heading1Char" w:customStyle="1">
    <w:name w:val="Heading 1 Char"/>
    <w:basedOn w:val="DefaultParagraphFont"/>
    <w:link w:val="Heading1"/>
    <w:uiPriority w:val="9"/>
    <w:rsid w:val="000A0685"/>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0A0685"/>
    <w:pPr>
      <w:outlineLvl w:val="9"/>
    </w:pPr>
  </w:style>
  <w:style w:type="paragraph" w:styleId="Header">
    <w:name w:val="header"/>
    <w:basedOn w:val="Normal"/>
    <w:link w:val="HeaderChar"/>
    <w:uiPriority w:val="99"/>
    <w:unhideWhenUsed w:val="1"/>
    <w:rsid w:val="000A06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685"/>
  </w:style>
  <w:style w:type="paragraph" w:styleId="Footer">
    <w:name w:val="footer"/>
    <w:basedOn w:val="Normal"/>
    <w:link w:val="FooterChar"/>
    <w:uiPriority w:val="99"/>
    <w:unhideWhenUsed w:val="1"/>
    <w:rsid w:val="000A06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685"/>
  </w:style>
  <w:style w:type="character" w:styleId="Hyperlink">
    <w:name w:val="Hyperlink"/>
    <w:basedOn w:val="DefaultParagraphFont"/>
    <w:uiPriority w:val="99"/>
    <w:unhideWhenUsed w:val="1"/>
    <w:rsid w:val="008C3409"/>
    <w:rPr>
      <w:color w:val="0563c1" w:themeColor="hyperlink"/>
      <w:u w:val="single"/>
    </w:rPr>
  </w:style>
  <w:style w:type="character" w:styleId="UnresolvedMention">
    <w:name w:val="Unresolved Mention"/>
    <w:basedOn w:val="DefaultParagraphFont"/>
    <w:uiPriority w:val="99"/>
    <w:semiHidden w:val="1"/>
    <w:unhideWhenUsed w:val="1"/>
    <w:rsid w:val="008C3409"/>
    <w:rPr>
      <w:color w:val="605e5c"/>
      <w:shd w:color="auto" w:fill="e1dfdd" w:val="clear"/>
    </w:rPr>
  </w:style>
  <w:style w:type="character" w:styleId="CommentReference">
    <w:name w:val="annotation reference"/>
    <w:basedOn w:val="DefaultParagraphFont"/>
    <w:uiPriority w:val="99"/>
    <w:semiHidden w:val="1"/>
    <w:unhideWhenUsed w:val="1"/>
    <w:rsid w:val="001E2AD2"/>
    <w:rPr>
      <w:sz w:val="16"/>
      <w:szCs w:val="16"/>
    </w:rPr>
  </w:style>
  <w:style w:type="paragraph" w:styleId="CommentText">
    <w:name w:val="annotation text"/>
    <w:basedOn w:val="Normal"/>
    <w:link w:val="CommentTextChar"/>
    <w:uiPriority w:val="99"/>
    <w:unhideWhenUsed w:val="1"/>
    <w:rsid w:val="001E2AD2"/>
    <w:pPr>
      <w:spacing w:line="240" w:lineRule="auto"/>
    </w:pPr>
    <w:rPr>
      <w:sz w:val="20"/>
      <w:szCs w:val="20"/>
    </w:rPr>
  </w:style>
  <w:style w:type="character" w:styleId="CommentTextChar" w:customStyle="1">
    <w:name w:val="Comment Text Char"/>
    <w:basedOn w:val="DefaultParagraphFont"/>
    <w:link w:val="CommentText"/>
    <w:uiPriority w:val="99"/>
    <w:rsid w:val="001E2AD2"/>
    <w:rPr>
      <w:sz w:val="20"/>
      <w:szCs w:val="20"/>
    </w:rPr>
  </w:style>
  <w:style w:type="paragraph" w:styleId="CommentSubject">
    <w:name w:val="annotation subject"/>
    <w:basedOn w:val="CommentText"/>
    <w:next w:val="CommentText"/>
    <w:link w:val="CommentSubjectChar"/>
    <w:uiPriority w:val="99"/>
    <w:semiHidden w:val="1"/>
    <w:unhideWhenUsed w:val="1"/>
    <w:rsid w:val="001E2AD2"/>
    <w:rPr>
      <w:b w:val="1"/>
      <w:bCs w:val="1"/>
    </w:rPr>
  </w:style>
  <w:style w:type="character" w:styleId="CommentSubjectChar" w:customStyle="1">
    <w:name w:val="Comment Subject Char"/>
    <w:basedOn w:val="CommentTextChar"/>
    <w:link w:val="CommentSubject"/>
    <w:uiPriority w:val="99"/>
    <w:semiHidden w:val="1"/>
    <w:rsid w:val="001E2AD2"/>
    <w:rPr>
      <w:b w:val="1"/>
      <w:bCs w:val="1"/>
      <w:sz w:val="20"/>
      <w:szCs w:val="20"/>
    </w:rPr>
  </w:style>
  <w:style w:type="paragraph" w:styleId="Revision">
    <w:name w:val="Revision"/>
    <w:hidden w:val="1"/>
    <w:uiPriority w:val="99"/>
    <w:semiHidden w:val="1"/>
    <w:rsid w:val="001E2AD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oris.mensah@impactinvestinggh.org" TargetMode="External"/><Relationship Id="rId10" Type="http://schemas.openxmlformats.org/officeDocument/2006/relationships/hyperlink" Target="mailto:doris.mensah@impactinvestinggh.org" TargetMode="External"/><Relationship Id="rId13" Type="http://schemas.openxmlformats.org/officeDocument/2006/relationships/hyperlink" Target="mailto:info@impactinvestinggh.org" TargetMode="External"/><Relationship Id="rId12" Type="http://schemas.openxmlformats.org/officeDocument/2006/relationships/hyperlink" Target="mailto:justina.mensah@impactinvestinggh.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mpactinvestinggh.or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ris.mensah@impactinvestinggh.org" TargetMode="External"/><Relationship Id="rId8" Type="http://schemas.openxmlformats.org/officeDocument/2006/relationships/hyperlink" Target="mailto:justina.mensah@impactinvestingg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ermuEaYIqQ0taXsgFgZlHx9eg==">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2023-08-30T19:00:00Z</dcterms:created>
  <dc:creator>Maame Yaa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53215723c433c983e11b3ec4f5477d1bd321cac216531ffe7ed5726a79505b02</vt:lpwstr>
  </property>
</Properties>
</file>